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D8" w:rsidRPr="00011094" w:rsidRDefault="00C006D8" w:rsidP="00C006D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Na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temelju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članka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118.,</w:t>
      </w:r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stavka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2.,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alineje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 6.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Zakona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o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odgoju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obrazovanju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u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osnovnoj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srednjoj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(NN 87/0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8, 86/09, 92/10, 105/10, 90/11,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16/12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, 86/12. i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126/12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) i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članka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37.,</w:t>
      </w:r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stavka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1.,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alineje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13.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Statuta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Osnovne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“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Grig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or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Vitez</w:t>
      </w:r>
      <w:proofErr w:type="spellEnd"/>
      <w:proofErr w:type="gram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“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Sveti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Ivan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Žabno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od 01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veljače</w:t>
      </w:r>
      <w:proofErr w:type="spellEnd"/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2012. </w:t>
      </w: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godine</w:t>
      </w:r>
      <w:proofErr w:type="spellEnd"/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, 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Školski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odbor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Osnovne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“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Grig</w:t>
      </w:r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or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Vitez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”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Sveti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Ivan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Žabno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na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33.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sjednici</w:t>
      </w:r>
      <w:proofErr w:type="spellEnd"/>
      <w:proofErr w:type="gram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održanoj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27</w:t>
      </w: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</w:t>
      </w:r>
      <w:proofErr w:type="spellStart"/>
      <w:proofErr w:type="gram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prosinca</w:t>
      </w:r>
      <w:proofErr w:type="spellEnd"/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2012. </w:t>
      </w: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godine</w:t>
      </w:r>
      <w:proofErr w:type="spellEnd"/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donosi</w:t>
      </w:r>
      <w:proofErr w:type="spellEnd"/>
    </w:p>
    <w:p w:rsidR="00C006D8" w:rsidRPr="00011094" w:rsidRDefault="00C006D8" w:rsidP="00C006D8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 </w:t>
      </w:r>
    </w:p>
    <w:p w:rsidR="00C006D8" w:rsidRPr="00011094" w:rsidRDefault="00C006D8" w:rsidP="00C006D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keepNext/>
        <w:spacing w:after="0" w:line="240" w:lineRule="auto"/>
        <w:ind w:firstLine="708"/>
        <w:outlineLvl w:val="0"/>
        <w:rPr>
          <w:rFonts w:ascii="Verdana" w:eastAsia="Times New Roman" w:hAnsi="Verdana" w:cs="Times New Roman"/>
          <w:b/>
          <w:sz w:val="32"/>
          <w:szCs w:val="32"/>
          <w:lang w:eastAsia="hr-HR"/>
        </w:rPr>
      </w:pPr>
      <w:r w:rsidRPr="00011094">
        <w:rPr>
          <w:rFonts w:ascii="Verdana" w:eastAsia="Times New Roman" w:hAnsi="Verdana" w:cs="Times New Roman"/>
          <w:b/>
          <w:sz w:val="32"/>
          <w:szCs w:val="32"/>
          <w:lang w:eastAsia="hr-HR"/>
        </w:rPr>
        <w:t xml:space="preserve">                           O D L U K U</w:t>
      </w:r>
    </w:p>
    <w:p w:rsidR="00C006D8" w:rsidRPr="00011094" w:rsidRDefault="00C006D8" w:rsidP="00C006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proofErr w:type="gram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o</w:t>
      </w:r>
      <w:proofErr w:type="gram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prihvaćanju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Izmjena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i </w:t>
      </w:r>
      <w:proofErr w:type="spell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dopuna</w:t>
      </w:r>
      <w:proofErr w:type="spellEnd"/>
    </w:p>
    <w:p w:rsidR="00C006D8" w:rsidRPr="00011094" w:rsidRDefault="00C006D8" w:rsidP="00C006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plana</w:t>
      </w:r>
      <w:proofErr w:type="spellEnd"/>
      <w:proofErr w:type="gram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nabave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za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2012. </w:t>
      </w:r>
      <w:proofErr w:type="spellStart"/>
      <w:proofErr w:type="gram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godinu</w:t>
      </w:r>
      <w:proofErr w:type="spellEnd"/>
      <w:proofErr w:type="gramEnd"/>
    </w:p>
    <w:p w:rsidR="00C006D8" w:rsidRPr="00011094" w:rsidRDefault="00C006D8" w:rsidP="00C006D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Članak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1.</w:t>
      </w:r>
      <w:proofErr w:type="gramEnd"/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Prihvaćaju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se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Izmjene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dopune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plana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nabave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za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2012.</w:t>
      </w:r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godinu</w:t>
      </w:r>
      <w:proofErr w:type="spellEnd"/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kako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predložene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.     </w:t>
      </w: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Članak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2.</w:t>
      </w:r>
      <w:proofErr w:type="gramEnd"/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Prihvaćene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Izmjene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dopune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plana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en-GB" w:eastAsia="hr-HR"/>
        </w:rPr>
        <w:t>nabave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dostavljaju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se u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nadležne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institucije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.</w:t>
      </w:r>
      <w:proofErr w:type="gramEnd"/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Članak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3.</w:t>
      </w:r>
      <w:proofErr w:type="gramEnd"/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Za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provedbu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ove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Odluke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zadužuju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se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ravnateljica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i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računovođa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Škole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.</w:t>
      </w:r>
      <w:proofErr w:type="gramEnd"/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</w:pPr>
      <w:proofErr w:type="spellStart"/>
      <w:proofErr w:type="gramStart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>Članak</w:t>
      </w:r>
      <w:proofErr w:type="spellEnd"/>
      <w:r w:rsidRPr="00011094">
        <w:rPr>
          <w:rFonts w:ascii="Verdana" w:eastAsia="Times New Roman" w:hAnsi="Verdana" w:cs="Times New Roman"/>
          <w:b/>
          <w:sz w:val="24"/>
          <w:szCs w:val="20"/>
          <w:lang w:val="en-GB" w:eastAsia="hr-HR"/>
        </w:rPr>
        <w:t xml:space="preserve"> 4.</w:t>
      </w:r>
      <w:proofErr w:type="gramEnd"/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en-GB" w:eastAsia="hr-HR"/>
        </w:rPr>
      </w:pPr>
    </w:p>
    <w:p w:rsidR="00C006D8" w:rsidRPr="00011094" w:rsidRDefault="00C006D8" w:rsidP="00C006D8">
      <w:pPr>
        <w:spacing w:after="0" w:line="240" w:lineRule="auto"/>
        <w:ind w:firstLine="708"/>
        <w:rPr>
          <w:rFonts w:ascii="Verdana" w:eastAsia="Times New Roman" w:hAnsi="Verdana" w:cs="Times New Roman"/>
          <w:sz w:val="24"/>
          <w:szCs w:val="20"/>
          <w:lang w:val="en-GB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Ova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Odluka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stupa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proofErr w:type="gram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na</w:t>
      </w:r>
      <w:proofErr w:type="spellEnd"/>
      <w:proofErr w:type="gram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snagu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danom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 xml:space="preserve">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donošenja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en-GB" w:eastAsia="hr-HR"/>
        </w:rPr>
        <w:t>.</w:t>
      </w: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                </w:t>
      </w: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>Klasa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>:</w:t>
      </w:r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003-01/12-01/14</w:t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              </w:t>
      </w: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>Ur.br:</w:t>
      </w:r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2137-46-12-0</w:t>
      </w:r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>5</w:t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  <w:t xml:space="preserve">                              </w:t>
      </w: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-------------------------                                                  </w:t>
      </w: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proofErr w:type="spellStart"/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>Sveti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Ivan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>Žabno</w:t>
      </w:r>
      <w:proofErr w:type="spellEnd"/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>, 27</w:t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. </w:t>
      </w:r>
      <w:proofErr w:type="spellStart"/>
      <w:r>
        <w:rPr>
          <w:rFonts w:ascii="Verdana" w:eastAsia="Times New Roman" w:hAnsi="Verdana" w:cs="Times New Roman"/>
          <w:sz w:val="24"/>
          <w:szCs w:val="20"/>
          <w:lang w:val="de-DE" w:eastAsia="hr-HR"/>
        </w:rPr>
        <w:t>prosinca</w:t>
      </w:r>
      <w:proofErr w:type="spellEnd"/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 xml:space="preserve"> 2012.</w:t>
      </w:r>
    </w:p>
    <w:p w:rsidR="00C006D8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  <w:t>PREDSJEDNICA ŠKOLSKOG ODBORA</w:t>
      </w: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  <w:t xml:space="preserve">       Nada </w:t>
      </w:r>
      <w:proofErr w:type="spellStart"/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>Rogožar</w:t>
      </w:r>
      <w:proofErr w:type="spellEnd"/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</w:p>
    <w:p w:rsidR="00C006D8" w:rsidRPr="00011094" w:rsidRDefault="00C006D8" w:rsidP="00C006D8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val="de-DE" w:eastAsia="hr-HR"/>
        </w:rPr>
      </w:pP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</w:r>
      <w:r w:rsidRPr="00011094">
        <w:rPr>
          <w:rFonts w:ascii="Verdana" w:eastAsia="Times New Roman" w:hAnsi="Verdana" w:cs="Times New Roman"/>
          <w:sz w:val="24"/>
          <w:szCs w:val="20"/>
          <w:lang w:val="de-DE" w:eastAsia="hr-HR"/>
        </w:rPr>
        <w:tab/>
        <w:t xml:space="preserve">   _________________</w:t>
      </w:r>
    </w:p>
    <w:p w:rsidR="00C006D8" w:rsidRPr="00011094" w:rsidRDefault="00C006D8" w:rsidP="00C006D8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val="de-DE" w:eastAsia="hr-HR"/>
        </w:rPr>
      </w:pPr>
    </w:p>
    <w:p w:rsidR="00C006D8" w:rsidRDefault="00C006D8" w:rsidP="00C006D8"/>
    <w:p w:rsidR="00DC5509" w:rsidRDefault="00DC5509"/>
    <w:sectPr w:rsidR="00DC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8"/>
    <w:rsid w:val="00C006D8"/>
    <w:rsid w:val="00DC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OŠ "Grigor Vitez" Sv. Ivan Žabno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cp:lastPrinted>2013-01-09T11:30:00Z</cp:lastPrinted>
  <dcterms:created xsi:type="dcterms:W3CDTF">2013-01-09T11:23:00Z</dcterms:created>
  <dcterms:modified xsi:type="dcterms:W3CDTF">2013-01-09T11:31:00Z</dcterms:modified>
</cp:coreProperties>
</file>